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84F7E3" w14:textId="77777777" w:rsidR="00157178" w:rsidRDefault="00111AEB">
      <w:pPr>
        <w:jc w:val="both"/>
        <w:rPr>
          <w:b/>
          <w:color w:val="FF0000"/>
          <w:sz w:val="26"/>
          <w:szCs w:val="26"/>
        </w:rPr>
      </w:pPr>
      <w:r>
        <w:rPr>
          <w:b/>
          <w:color w:val="FF0000"/>
          <w:sz w:val="26"/>
          <w:szCs w:val="26"/>
        </w:rPr>
        <w:t>PRESS RELEASE</w:t>
      </w:r>
    </w:p>
    <w:p w14:paraId="3784F7E4" w14:textId="77777777" w:rsidR="00157178" w:rsidRDefault="00157178">
      <w:pPr>
        <w:jc w:val="both"/>
        <w:rPr>
          <w:b/>
          <w:sz w:val="36"/>
          <w:szCs w:val="36"/>
        </w:rPr>
      </w:pPr>
    </w:p>
    <w:p w14:paraId="3784F7E5" w14:textId="77777777" w:rsidR="00157178" w:rsidRDefault="00111AEB">
      <w:pPr>
        <w:jc w:val="both"/>
        <w:rPr>
          <w:b/>
          <w:sz w:val="36"/>
          <w:szCs w:val="36"/>
        </w:rPr>
      </w:pPr>
      <w:r>
        <w:rPr>
          <w:b/>
          <w:sz w:val="36"/>
          <w:szCs w:val="36"/>
        </w:rPr>
        <w:t>KIBLIX 2020: Virtual Worlds Now</w:t>
      </w:r>
    </w:p>
    <w:p w14:paraId="3784F7E6" w14:textId="77777777" w:rsidR="00157178" w:rsidRDefault="00111AEB">
      <w:pPr>
        <w:jc w:val="both"/>
        <w:rPr>
          <w:sz w:val="26"/>
          <w:szCs w:val="26"/>
        </w:rPr>
      </w:pPr>
      <w:r>
        <w:rPr>
          <w:sz w:val="26"/>
          <w:szCs w:val="26"/>
        </w:rPr>
        <w:t>International Festival of Arts, Technology and Science</w:t>
      </w:r>
    </w:p>
    <w:p w14:paraId="3784F7E7" w14:textId="77777777" w:rsidR="00157178" w:rsidRDefault="00157178">
      <w:pPr>
        <w:jc w:val="both"/>
        <w:rPr>
          <w:rFonts w:ascii="Times New Roman" w:eastAsia="Times New Roman" w:hAnsi="Times New Roman" w:cs="Times New Roman"/>
        </w:rPr>
      </w:pPr>
    </w:p>
    <w:p w14:paraId="3784F7E8" w14:textId="77777777" w:rsidR="00157178" w:rsidRDefault="00111AEB">
      <w:pPr>
        <w:jc w:val="both"/>
        <w:rPr>
          <w:b/>
          <w:sz w:val="26"/>
          <w:szCs w:val="26"/>
        </w:rPr>
      </w:pPr>
      <w:r>
        <w:rPr>
          <w:b/>
          <w:sz w:val="26"/>
          <w:szCs w:val="26"/>
        </w:rPr>
        <w:t>December 2020 — February 2021</w:t>
      </w:r>
    </w:p>
    <w:p w14:paraId="3784F7E9" w14:textId="77777777" w:rsidR="00157178" w:rsidRDefault="00111AEB">
      <w:pPr>
        <w:jc w:val="both"/>
        <w:rPr>
          <w:b/>
          <w:sz w:val="26"/>
          <w:szCs w:val="26"/>
        </w:rPr>
      </w:pPr>
      <w:r>
        <w:rPr>
          <w:b/>
          <w:sz w:val="26"/>
          <w:szCs w:val="26"/>
        </w:rPr>
        <w:t>Location: www.kiblix.org</w:t>
      </w:r>
    </w:p>
    <w:p w14:paraId="3784F7EA" w14:textId="77777777" w:rsidR="00157178" w:rsidRDefault="00157178">
      <w:pPr>
        <w:jc w:val="both"/>
        <w:rPr>
          <w:rFonts w:ascii="Times New Roman" w:eastAsia="Times New Roman" w:hAnsi="Times New Roman" w:cs="Times New Roman"/>
        </w:rPr>
      </w:pPr>
    </w:p>
    <w:p w14:paraId="3784F7EB" w14:textId="77777777" w:rsidR="00157178" w:rsidRDefault="00157178">
      <w:pPr>
        <w:jc w:val="both"/>
        <w:rPr>
          <w:rFonts w:ascii="Times New Roman" w:eastAsia="Times New Roman" w:hAnsi="Times New Roman" w:cs="Times New Roman"/>
        </w:rPr>
      </w:pPr>
    </w:p>
    <w:p w14:paraId="3784F7EC" w14:textId="77777777" w:rsidR="00157178" w:rsidRDefault="00157178">
      <w:pPr>
        <w:jc w:val="both"/>
        <w:rPr>
          <w:rFonts w:ascii="Times New Roman" w:eastAsia="Times New Roman" w:hAnsi="Times New Roman" w:cs="Times New Roman"/>
        </w:rPr>
      </w:pPr>
    </w:p>
    <w:p w14:paraId="3784F7ED" w14:textId="77777777" w:rsidR="00157178" w:rsidRDefault="00111AEB">
      <w:pPr>
        <w:jc w:val="both"/>
      </w:pPr>
      <w:r>
        <w:t xml:space="preserve">In line with </w:t>
      </w:r>
      <w:proofErr w:type="spellStart"/>
      <w:r>
        <w:t>Kibla's</w:t>
      </w:r>
      <w:proofErr w:type="spellEnd"/>
      <w:r>
        <w:t xml:space="preserve"> long-term research focus on Extended Reality (XR) technologies, and considering that 2020 is the most "virtual year" to date, the curatorial team consisting of </w:t>
      </w:r>
      <w:r>
        <w:rPr>
          <w:b/>
        </w:rPr>
        <w:t>Živa Kleindienst</w:t>
      </w:r>
      <w:r>
        <w:t xml:space="preserve">, </w:t>
      </w:r>
      <w:r>
        <w:rPr>
          <w:b/>
        </w:rPr>
        <w:t>Tadej Vindiš</w:t>
      </w:r>
      <w:r>
        <w:t xml:space="preserve">, </w:t>
      </w:r>
      <w:r>
        <w:rPr>
          <w:b/>
        </w:rPr>
        <w:t>Peter Tomaž Dobrila</w:t>
      </w:r>
      <w:r>
        <w:t xml:space="preserve">, and </w:t>
      </w:r>
      <w:r>
        <w:rPr>
          <w:b/>
        </w:rPr>
        <w:t>Aleksandra Kostič</w:t>
      </w:r>
      <w:r>
        <w:t>, is for this year’s KIBLIX asking, what are the virtual worlds now?</w:t>
      </w:r>
    </w:p>
    <w:p w14:paraId="3784F7EE" w14:textId="77777777" w:rsidR="00157178" w:rsidRDefault="00111AEB">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3784F7EF" w14:textId="3B33883B" w:rsidR="00157178" w:rsidRDefault="00111AEB">
      <w:pPr>
        <w:jc w:val="both"/>
      </w:pPr>
      <w:r>
        <w:t xml:space="preserve">This is not the question of technology as magic, but the critical evaluation of the intersections and disconnections between the virtual and the physical. On one side, we are faced with a persistent ambition of industry towards </w:t>
      </w:r>
      <w:r>
        <w:rPr>
          <w:i/>
        </w:rPr>
        <w:t>persuasive technologies</w:t>
      </w:r>
      <w:r>
        <w:t>, designing the virtual to fully assume, control, and subsume the physical, while on the other, we are constantly needing to mitigate technological incompatibility with the physical as such. KIBLIX 2020 will therefore place the experience of the human at the centre – with their material limitations and socio-political conditions of the body – while understanding the virtual environments as spaces for speculative realities, variable identities, and ever more acute social transformations.</w:t>
      </w:r>
    </w:p>
    <w:p w14:paraId="3784F7F0" w14:textId="77777777" w:rsidR="00157178" w:rsidRDefault="00111AEB">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3784F7F1" w14:textId="77777777" w:rsidR="00157178" w:rsidRDefault="00111AEB">
      <w:pPr>
        <w:jc w:val="both"/>
        <w:rPr>
          <w:b/>
        </w:rPr>
      </w:pPr>
      <w:r>
        <w:rPr>
          <w:b/>
        </w:rPr>
        <w:t>Program</w:t>
      </w:r>
    </w:p>
    <w:p w14:paraId="3784F7F2" w14:textId="77777777" w:rsidR="00157178" w:rsidRDefault="00111AEB">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3784F7F3" w14:textId="77777777" w:rsidR="00157178" w:rsidRDefault="00111AEB">
      <w:pPr>
        <w:jc w:val="both"/>
        <w:rPr>
          <w:color w:val="050505"/>
        </w:rPr>
      </w:pPr>
      <w:r w:rsidRPr="00111AEB">
        <w:t>This year, the KIBLIX</w:t>
      </w:r>
      <w:r w:rsidRPr="00111AEB">
        <w:rPr>
          <w:color w:val="050505"/>
        </w:rPr>
        <w:t xml:space="preserve"> International Festival of Arts, Technology and Science, will take on a new hybrid form with pre-events from 24 November onwards, and with a program focus </w:t>
      </w:r>
      <w:proofErr w:type="gramStart"/>
      <w:r w:rsidRPr="00111AEB">
        <w:rPr>
          <w:color w:val="050505"/>
        </w:rPr>
        <w:t>in</w:t>
      </w:r>
      <w:proofErr w:type="gramEnd"/>
      <w:r w:rsidRPr="00111AEB">
        <w:rPr>
          <w:color w:val="050505"/>
        </w:rPr>
        <w:t xml:space="preserve"> December 2020 and February 2021. In December, we will start the festival with an online presentation of </w:t>
      </w:r>
      <w:proofErr w:type="spellStart"/>
      <w:r w:rsidRPr="00111AEB">
        <w:rPr>
          <w:color w:val="050505"/>
        </w:rPr>
        <w:t>Kibla's</w:t>
      </w:r>
      <w:proofErr w:type="spellEnd"/>
      <w:r w:rsidRPr="00111AEB">
        <w:rPr>
          <w:color w:val="050505"/>
        </w:rPr>
        <w:t xml:space="preserve"> commissions of art research projects by </w:t>
      </w:r>
      <w:r w:rsidRPr="00111AEB">
        <w:rPr>
          <w:b/>
          <w:color w:val="050505"/>
        </w:rPr>
        <w:t xml:space="preserve">Tanja </w:t>
      </w:r>
      <w:proofErr w:type="spellStart"/>
      <w:r w:rsidRPr="00111AEB">
        <w:rPr>
          <w:b/>
          <w:color w:val="050505"/>
        </w:rPr>
        <w:t>Vujinović</w:t>
      </w:r>
      <w:proofErr w:type="spellEnd"/>
      <w:r w:rsidRPr="00111AEB">
        <w:rPr>
          <w:color w:val="050505"/>
        </w:rPr>
        <w:t xml:space="preserve"> (SI), </w:t>
      </w:r>
      <w:r w:rsidRPr="00111AEB">
        <w:rPr>
          <w:b/>
          <w:color w:val="050505"/>
        </w:rPr>
        <w:t>Untold Garden</w:t>
      </w:r>
      <w:r w:rsidRPr="00111AEB">
        <w:rPr>
          <w:color w:val="050505"/>
        </w:rPr>
        <w:t xml:space="preserve"> (</w:t>
      </w:r>
      <w:r w:rsidRPr="00111AEB">
        <w:rPr>
          <w:b/>
          <w:color w:val="050505"/>
        </w:rPr>
        <w:t xml:space="preserve">Max </w:t>
      </w:r>
      <w:proofErr w:type="spellStart"/>
      <w:r w:rsidRPr="00111AEB">
        <w:rPr>
          <w:b/>
          <w:color w:val="050505"/>
        </w:rPr>
        <w:t>Čelar</w:t>
      </w:r>
      <w:proofErr w:type="spellEnd"/>
      <w:r w:rsidRPr="00111AEB">
        <w:rPr>
          <w:color w:val="050505"/>
        </w:rPr>
        <w:t xml:space="preserve"> (SI), </w:t>
      </w:r>
      <w:r w:rsidRPr="00111AEB">
        <w:rPr>
          <w:b/>
          <w:color w:val="050505"/>
        </w:rPr>
        <w:t xml:space="preserve">Jakob </w:t>
      </w:r>
      <w:proofErr w:type="spellStart"/>
      <w:r w:rsidRPr="00111AEB">
        <w:rPr>
          <w:b/>
          <w:color w:val="050505"/>
        </w:rPr>
        <w:t>Skote</w:t>
      </w:r>
      <w:proofErr w:type="spellEnd"/>
      <w:r w:rsidRPr="00111AEB">
        <w:rPr>
          <w:color w:val="050505"/>
        </w:rPr>
        <w:t xml:space="preserve"> (SE)) in collaboration with </w:t>
      </w:r>
      <w:r w:rsidRPr="00111AEB">
        <w:rPr>
          <w:b/>
          <w:color w:val="050505"/>
        </w:rPr>
        <w:t xml:space="preserve">Sebastian </w:t>
      </w:r>
      <w:proofErr w:type="spellStart"/>
      <w:r w:rsidRPr="00111AEB">
        <w:rPr>
          <w:b/>
          <w:color w:val="050505"/>
        </w:rPr>
        <w:t>Dahlqvist</w:t>
      </w:r>
      <w:proofErr w:type="spellEnd"/>
      <w:r w:rsidRPr="00111AEB">
        <w:rPr>
          <w:color w:val="050505"/>
        </w:rPr>
        <w:t xml:space="preserve"> (SE), </w:t>
      </w:r>
      <w:r w:rsidRPr="00111AEB">
        <w:rPr>
          <w:b/>
          <w:color w:val="050505"/>
        </w:rPr>
        <w:t>Mark Farid</w:t>
      </w:r>
      <w:r w:rsidRPr="00111AEB">
        <w:rPr>
          <w:color w:val="050505"/>
        </w:rPr>
        <w:t xml:space="preserve"> (UK), </w:t>
      </w:r>
      <w:proofErr w:type="spellStart"/>
      <w:r w:rsidRPr="00111AEB">
        <w:rPr>
          <w:b/>
          <w:color w:val="050505"/>
        </w:rPr>
        <w:t>Anže</w:t>
      </w:r>
      <w:proofErr w:type="spellEnd"/>
      <w:r w:rsidRPr="00111AEB">
        <w:rPr>
          <w:b/>
          <w:color w:val="050505"/>
        </w:rPr>
        <w:t xml:space="preserve"> Sever</w:t>
      </w:r>
      <w:r w:rsidRPr="00111AEB">
        <w:rPr>
          <w:color w:val="050505"/>
        </w:rPr>
        <w:t xml:space="preserve"> (SI) and </w:t>
      </w:r>
      <w:r w:rsidRPr="00111AEB">
        <w:rPr>
          <w:b/>
          <w:color w:val="050505"/>
        </w:rPr>
        <w:t>Valerie Wolf Gang</w:t>
      </w:r>
      <w:r w:rsidRPr="00111AEB">
        <w:rPr>
          <w:color w:val="050505"/>
        </w:rPr>
        <w:t xml:space="preserve"> (SI). The program will continue with a series of online panels with international guests, who will from different positions directly respond to the central question of the festival by analyzing the multifaceted nature of contemporary virtual environments in time of COVID-19 pandemic. The first in the series, on the topic of digital intimacy, will be moderated by </w:t>
      </w:r>
      <w:r w:rsidRPr="00111AEB">
        <w:rPr>
          <w:b/>
          <w:color w:val="050505"/>
        </w:rPr>
        <w:t>Ghislaine Boddington</w:t>
      </w:r>
      <w:r w:rsidRPr="00111AEB">
        <w:rPr>
          <w:color w:val="050505"/>
        </w:rPr>
        <w:t xml:space="preserve"> (UK), Co-Founder and Creative Director of body&gt;data&gt;space in London. </w:t>
      </w:r>
      <w:r w:rsidRPr="00111AEB">
        <w:rPr>
          <w:b/>
          <w:color w:val="050505"/>
        </w:rPr>
        <w:t>Žiga Pavlovič</w:t>
      </w:r>
      <w:r w:rsidRPr="00111AEB">
        <w:rPr>
          <w:color w:val="050505"/>
        </w:rPr>
        <w:t xml:space="preserve"> (SI), Creative Manager of the new Kibla Laboratory for XR technologies KIBLA2LAB, will explore the challenges of XR </w:t>
      </w:r>
      <w:proofErr w:type="gramStart"/>
      <w:r w:rsidRPr="00111AEB">
        <w:rPr>
          <w:color w:val="050505"/>
        </w:rPr>
        <w:t>industry;</w:t>
      </w:r>
      <w:proofErr w:type="gramEnd"/>
      <w:r w:rsidRPr="00111AEB">
        <w:rPr>
          <w:color w:val="050505"/>
        </w:rPr>
        <w:t xml:space="preserve"> its research and development processes,</w:t>
      </w:r>
      <w:r>
        <w:rPr>
          <w:color w:val="050505"/>
        </w:rPr>
        <w:t xml:space="preserve"> the education and staff development. Online panels will continue in January and February 2021, when they will be moderated by </w:t>
      </w:r>
      <w:r>
        <w:rPr>
          <w:b/>
          <w:color w:val="050505"/>
        </w:rPr>
        <w:t xml:space="preserve">Ida </w:t>
      </w:r>
      <w:proofErr w:type="spellStart"/>
      <w:r>
        <w:rPr>
          <w:b/>
          <w:color w:val="050505"/>
        </w:rPr>
        <w:t>Hiršenfelder</w:t>
      </w:r>
      <w:proofErr w:type="spellEnd"/>
      <w:r>
        <w:rPr>
          <w:color w:val="050505"/>
        </w:rPr>
        <w:t xml:space="preserve"> (SI), Sound Artist and Archivist, and </w:t>
      </w:r>
      <w:proofErr w:type="spellStart"/>
      <w:r>
        <w:rPr>
          <w:b/>
          <w:color w:val="202124"/>
        </w:rPr>
        <w:t>Régine</w:t>
      </w:r>
      <w:proofErr w:type="spellEnd"/>
      <w:r>
        <w:rPr>
          <w:b/>
          <w:color w:val="202124"/>
        </w:rPr>
        <w:t xml:space="preserve"> </w:t>
      </w:r>
      <w:proofErr w:type="spellStart"/>
      <w:r>
        <w:rPr>
          <w:b/>
          <w:color w:val="202124"/>
        </w:rPr>
        <w:t>Debatty</w:t>
      </w:r>
      <w:proofErr w:type="spellEnd"/>
      <w:r>
        <w:rPr>
          <w:color w:val="202124"/>
        </w:rPr>
        <w:t xml:space="preserve"> (BE)</w:t>
      </w:r>
      <w:r>
        <w:rPr>
          <w:color w:val="050505"/>
        </w:rPr>
        <w:t xml:space="preserve">, Blogger and Founder of We Make Money Not Art. Part of the central event in </w:t>
      </w:r>
      <w:r>
        <w:rPr>
          <w:color w:val="050505"/>
        </w:rPr>
        <w:lastRenderedPageBreak/>
        <w:t xml:space="preserve">December will also be the international student KIBLIX Quarantine </w:t>
      </w:r>
      <w:proofErr w:type="spellStart"/>
      <w:r>
        <w:rPr>
          <w:color w:val="050505"/>
        </w:rPr>
        <w:t>GameJam</w:t>
      </w:r>
      <w:proofErr w:type="spellEnd"/>
      <w:r>
        <w:rPr>
          <w:color w:val="050505"/>
        </w:rPr>
        <w:t>, which will prototype creative solutions on how to strengthen social closeness in times of physical distance.</w:t>
      </w:r>
    </w:p>
    <w:p w14:paraId="3784F7F4" w14:textId="77777777" w:rsidR="00157178" w:rsidRDefault="00111AEB">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3784F7F5" w14:textId="77777777" w:rsidR="00157178" w:rsidRDefault="00111AEB">
      <w:pPr>
        <w:jc w:val="both"/>
        <w:rPr>
          <w:color w:val="050505"/>
          <w:highlight w:val="white"/>
        </w:rPr>
      </w:pPr>
      <w:r>
        <w:rPr>
          <w:color w:val="050505"/>
        </w:rPr>
        <w:t xml:space="preserve">In addition to the main event, an accompanying program will also take place. A series of webinars that will question virtual worlds today through theoretical texts and works of art will be led by curator and critic </w:t>
      </w:r>
      <w:r>
        <w:rPr>
          <w:b/>
          <w:color w:val="050505"/>
        </w:rPr>
        <w:t xml:space="preserve">Irena </w:t>
      </w:r>
      <w:proofErr w:type="spellStart"/>
      <w:r>
        <w:rPr>
          <w:b/>
          <w:color w:val="050505"/>
        </w:rPr>
        <w:t>Borić</w:t>
      </w:r>
      <w:proofErr w:type="spellEnd"/>
      <w:r>
        <w:rPr>
          <w:color w:val="050505"/>
        </w:rPr>
        <w:t xml:space="preserve"> (SI). </w:t>
      </w:r>
      <w:r>
        <w:rPr>
          <w:color w:val="050505"/>
          <w:highlight w:val="white"/>
        </w:rPr>
        <w:t xml:space="preserve">The guests of the seminars will be post-media artist </w:t>
      </w:r>
      <w:r>
        <w:rPr>
          <w:b/>
          <w:color w:val="050505"/>
          <w:highlight w:val="white"/>
        </w:rPr>
        <w:t xml:space="preserve">Saša </w:t>
      </w:r>
      <w:proofErr w:type="spellStart"/>
      <w:r>
        <w:rPr>
          <w:b/>
          <w:color w:val="050505"/>
          <w:highlight w:val="white"/>
        </w:rPr>
        <w:t>Spačal</w:t>
      </w:r>
      <w:proofErr w:type="spellEnd"/>
      <w:r>
        <w:rPr>
          <w:color w:val="050505"/>
          <w:highlight w:val="white"/>
        </w:rPr>
        <w:t xml:space="preserve"> (SI) and artist and activist </w:t>
      </w:r>
      <w:r>
        <w:rPr>
          <w:b/>
          <w:color w:val="050505"/>
          <w:highlight w:val="white"/>
        </w:rPr>
        <w:t>Selma Selman</w:t>
      </w:r>
      <w:r>
        <w:rPr>
          <w:color w:val="050505"/>
          <w:highlight w:val="white"/>
        </w:rPr>
        <w:t xml:space="preserve"> (</w:t>
      </w:r>
      <w:proofErr w:type="spellStart"/>
      <w:r>
        <w:rPr>
          <w:color w:val="050505"/>
          <w:highlight w:val="white"/>
        </w:rPr>
        <w:t>BiH</w:t>
      </w:r>
      <w:proofErr w:type="spellEnd"/>
      <w:r>
        <w:rPr>
          <w:color w:val="050505"/>
          <w:highlight w:val="white"/>
        </w:rPr>
        <w:t xml:space="preserve"> / USA). Online workshops of animation and creative computer techniques will be led by multimedia artist </w:t>
      </w:r>
      <w:r>
        <w:rPr>
          <w:b/>
          <w:color w:val="050505"/>
          <w:highlight w:val="white"/>
        </w:rPr>
        <w:t xml:space="preserve">Jože </w:t>
      </w:r>
      <w:proofErr w:type="spellStart"/>
      <w:r>
        <w:rPr>
          <w:b/>
          <w:color w:val="050505"/>
          <w:highlight w:val="white"/>
        </w:rPr>
        <w:t>Slaček</w:t>
      </w:r>
      <w:proofErr w:type="spellEnd"/>
      <w:r>
        <w:rPr>
          <w:color w:val="050505"/>
          <w:highlight w:val="white"/>
        </w:rPr>
        <w:t xml:space="preserve"> (SI); the workshops will take place in three sets, until 17 December. The December program will complete with online audio-visual performances.</w:t>
      </w:r>
    </w:p>
    <w:p w14:paraId="3784F7F6" w14:textId="77777777" w:rsidR="00157178" w:rsidRDefault="00111AEB">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3784F7F7" w14:textId="77777777" w:rsidR="00157178" w:rsidRDefault="00111AEB">
      <w:pPr>
        <w:jc w:val="both"/>
        <w:rPr>
          <w:color w:val="050505"/>
          <w:highlight w:val="white"/>
        </w:rPr>
      </w:pPr>
      <w:r>
        <w:rPr>
          <w:color w:val="050505"/>
          <w:highlight w:val="white"/>
        </w:rPr>
        <w:t>KIBLIX 2020 will, in accordance with the "lock-unlock" possibilities of COVID-19 pandemic, conclude in February 2021 with an international exhibition at KIBLA Portal exhibition space.</w:t>
      </w:r>
    </w:p>
    <w:p w14:paraId="3784F7F8" w14:textId="77777777" w:rsidR="00157178" w:rsidRDefault="00157178">
      <w:pPr>
        <w:jc w:val="both"/>
      </w:pPr>
    </w:p>
    <w:p w14:paraId="3784F7F9" w14:textId="77777777" w:rsidR="00157178" w:rsidRDefault="00111AEB">
      <w:pPr>
        <w:jc w:val="both"/>
      </w:pPr>
      <w:r>
        <w:t xml:space="preserve">KIBLIX 2019 is part of the project RUK (2019—2022). RUK is a network of art and culture research centers on the crossroads of art, science, and technology. In this interdisciplinary triangle, the partners </w:t>
      </w:r>
      <w:proofErr w:type="spellStart"/>
      <w:r>
        <w:t>Delavski</w:t>
      </w:r>
      <w:proofErr w:type="spellEnd"/>
      <w:r>
        <w:t xml:space="preserve"> </w:t>
      </w:r>
      <w:proofErr w:type="spellStart"/>
      <w:r>
        <w:t>dom</w:t>
      </w:r>
      <w:proofErr w:type="spellEnd"/>
      <w:r>
        <w:t xml:space="preserve"> </w:t>
      </w:r>
      <w:proofErr w:type="spellStart"/>
      <w:r>
        <w:t>Trbovlje</w:t>
      </w:r>
      <w:proofErr w:type="spellEnd"/>
      <w:r>
        <w:t xml:space="preserve">, </w:t>
      </w:r>
      <w:proofErr w:type="spellStart"/>
      <w:r>
        <w:t>PiNA</w:t>
      </w:r>
      <w:proofErr w:type="spellEnd"/>
      <w:r>
        <w:t xml:space="preserve"> and KIBLA on the </w:t>
      </w:r>
      <w:proofErr w:type="spellStart"/>
      <w:r>
        <w:t>Trbovlje</w:t>
      </w:r>
      <w:proofErr w:type="spellEnd"/>
      <w:r>
        <w:t>-Koper-Maribor axis are developing innovative products and services for a humane technology of the future. The project is co-financed by the Republic of Slovenia and the European Union under the European Regional Development Fund.</w:t>
      </w:r>
      <w:r>
        <w:br w:type="page"/>
      </w:r>
    </w:p>
    <w:p w14:paraId="3784F7FA" w14:textId="77777777" w:rsidR="00157178" w:rsidRDefault="00111AEB">
      <w:pPr>
        <w:jc w:val="both"/>
        <w:rPr>
          <w:b/>
          <w:sz w:val="26"/>
          <w:szCs w:val="26"/>
        </w:rPr>
      </w:pPr>
      <w:r>
        <w:rPr>
          <w:b/>
          <w:sz w:val="26"/>
          <w:szCs w:val="26"/>
        </w:rPr>
        <w:lastRenderedPageBreak/>
        <w:t>Press Images</w:t>
      </w:r>
    </w:p>
    <w:p w14:paraId="3784F7FB" w14:textId="77777777" w:rsidR="00157178" w:rsidRDefault="00157178">
      <w:pPr>
        <w:jc w:val="both"/>
      </w:pPr>
    </w:p>
    <w:p w14:paraId="3784F7FC" w14:textId="77777777" w:rsidR="00157178" w:rsidRDefault="00111AEB">
      <w:pPr>
        <w:jc w:val="both"/>
      </w:pPr>
      <w:r>
        <w:t>Please comply with the copyright restrictions!</w:t>
      </w:r>
    </w:p>
    <w:p w14:paraId="3784F7FD" w14:textId="77777777" w:rsidR="00157178" w:rsidRDefault="00157178">
      <w:pPr>
        <w:jc w:val="both"/>
      </w:pPr>
    </w:p>
    <w:p w14:paraId="3784F7FE" w14:textId="77777777" w:rsidR="00157178" w:rsidRDefault="00111AEB">
      <w:pPr>
        <w:jc w:val="both"/>
      </w:pPr>
      <w:r>
        <w:t>These images are only to be used for press purposes promoting KIBLIX 2020. They are not to be cropped.</w:t>
      </w:r>
    </w:p>
    <w:p w14:paraId="3784F7FF" w14:textId="77777777" w:rsidR="00157178" w:rsidRDefault="00157178">
      <w:pPr>
        <w:jc w:val="both"/>
      </w:pPr>
    </w:p>
    <w:p w14:paraId="3784F800" w14:textId="77777777" w:rsidR="00157178" w:rsidRDefault="00111AEB">
      <w:pPr>
        <w:jc w:val="both"/>
      </w:pPr>
      <w:r>
        <w:t>Please send 2 original copies of your publication to the following address:</w:t>
      </w:r>
    </w:p>
    <w:p w14:paraId="3784F801" w14:textId="77777777" w:rsidR="00157178" w:rsidRDefault="00111AEB">
      <w:pPr>
        <w:jc w:val="both"/>
      </w:pPr>
      <w:r>
        <w:t xml:space="preserve">KID KIBLA, </w:t>
      </w:r>
      <w:proofErr w:type="spellStart"/>
      <w:r>
        <w:t>Ulica</w:t>
      </w:r>
      <w:proofErr w:type="spellEnd"/>
      <w:r>
        <w:t xml:space="preserve"> </w:t>
      </w:r>
      <w:proofErr w:type="spellStart"/>
      <w:r>
        <w:t>kneza</w:t>
      </w:r>
      <w:proofErr w:type="spellEnd"/>
      <w:r>
        <w:t xml:space="preserve"> </w:t>
      </w:r>
      <w:proofErr w:type="spellStart"/>
      <w:r>
        <w:t>Koclja</w:t>
      </w:r>
      <w:proofErr w:type="spellEnd"/>
      <w:r>
        <w:t xml:space="preserve"> 9, 2000 Maribor, Slovenia</w:t>
      </w:r>
    </w:p>
    <w:p w14:paraId="3784F802" w14:textId="77777777" w:rsidR="00157178" w:rsidRDefault="00157178">
      <w:pPr>
        <w:jc w:val="both"/>
      </w:pPr>
    </w:p>
    <w:p w14:paraId="3784F803" w14:textId="77777777" w:rsidR="00157178" w:rsidRDefault="00111AEB">
      <w:pPr>
        <w:jc w:val="both"/>
      </w:pPr>
      <w:r>
        <w:t>By using the following images, the recipient agrees to the terms of usage. The reproduction of the images at a later point in time is only possible in agreement with the author, which needs to be stated in written form. By reproducing these images, the terms of usage are automatically agreed upon.</w:t>
      </w:r>
    </w:p>
    <w:p w14:paraId="3784F804" w14:textId="77777777" w:rsidR="00157178" w:rsidRDefault="00157178">
      <w:pPr>
        <w:jc w:val="both"/>
      </w:pPr>
    </w:p>
    <w:p w14:paraId="3784F805" w14:textId="77777777" w:rsidR="00157178" w:rsidRDefault="00111AEB">
      <w:pPr>
        <w:jc w:val="both"/>
      </w:pPr>
      <w:r>
        <w:rPr>
          <w:noProof/>
        </w:rPr>
        <w:drawing>
          <wp:anchor distT="114300" distB="114300" distL="114300" distR="114300" simplePos="0" relativeHeight="251662336" behindDoc="0" locked="0" layoutInCell="1" hidden="0" allowOverlap="1" wp14:anchorId="3784F84D" wp14:editId="3784F84E">
            <wp:simplePos x="0" y="0"/>
            <wp:positionH relativeFrom="column">
              <wp:posOffset>1</wp:posOffset>
            </wp:positionH>
            <wp:positionV relativeFrom="paragraph">
              <wp:posOffset>200025</wp:posOffset>
            </wp:positionV>
            <wp:extent cx="3282833" cy="1845319"/>
            <wp:effectExtent l="0" t="0" r="0" b="0"/>
            <wp:wrapSquare wrapText="bothSides" distT="114300" distB="114300" distL="114300" distR="114300"/>
            <wp:docPr id="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6"/>
                    <a:srcRect/>
                    <a:stretch>
                      <a:fillRect/>
                    </a:stretch>
                  </pic:blipFill>
                  <pic:spPr>
                    <a:xfrm>
                      <a:off x="0" y="0"/>
                      <a:ext cx="3282833" cy="1845319"/>
                    </a:xfrm>
                    <a:prstGeom prst="rect">
                      <a:avLst/>
                    </a:prstGeom>
                    <a:ln/>
                  </pic:spPr>
                </pic:pic>
              </a:graphicData>
            </a:graphic>
          </wp:anchor>
        </w:drawing>
      </w:r>
    </w:p>
    <w:p w14:paraId="3784F806" w14:textId="77777777" w:rsidR="00157178" w:rsidRDefault="00111AEB">
      <w:pPr>
        <w:jc w:val="both"/>
        <w:rPr>
          <w:sz w:val="18"/>
          <w:szCs w:val="18"/>
        </w:rPr>
      </w:pPr>
      <w:r>
        <w:rPr>
          <w:rFonts w:ascii="Verdana" w:eastAsia="Verdana" w:hAnsi="Verdana" w:cs="Verdana"/>
          <w:sz w:val="18"/>
          <w:szCs w:val="18"/>
        </w:rPr>
        <w:t xml:space="preserve"> </w:t>
      </w:r>
      <w:r>
        <w:rPr>
          <w:sz w:val="18"/>
          <w:szCs w:val="18"/>
        </w:rPr>
        <w:t xml:space="preserve">Tanja </w:t>
      </w:r>
      <w:proofErr w:type="spellStart"/>
      <w:r>
        <w:rPr>
          <w:sz w:val="18"/>
          <w:szCs w:val="18"/>
        </w:rPr>
        <w:t>Vujinović</w:t>
      </w:r>
      <w:proofErr w:type="spellEnd"/>
    </w:p>
    <w:p w14:paraId="3784F807" w14:textId="77777777" w:rsidR="00157178" w:rsidRDefault="00111AEB">
      <w:pPr>
        <w:ind w:left="5220"/>
        <w:jc w:val="both"/>
        <w:rPr>
          <w:sz w:val="18"/>
          <w:szCs w:val="18"/>
        </w:rPr>
      </w:pPr>
      <w:r>
        <w:rPr>
          <w:sz w:val="18"/>
          <w:szCs w:val="18"/>
        </w:rPr>
        <w:t xml:space="preserve"> </w:t>
      </w:r>
    </w:p>
    <w:p w14:paraId="3784F808" w14:textId="77777777" w:rsidR="00157178" w:rsidRDefault="00111AEB">
      <w:pPr>
        <w:jc w:val="both"/>
        <w:rPr>
          <w:i/>
          <w:sz w:val="18"/>
          <w:szCs w:val="18"/>
        </w:rPr>
      </w:pPr>
      <w:r>
        <w:rPr>
          <w:i/>
          <w:sz w:val="18"/>
          <w:szCs w:val="18"/>
        </w:rPr>
        <w:t xml:space="preserve"> Sphere3: Infrastructure, 2020</w:t>
      </w:r>
    </w:p>
    <w:p w14:paraId="3784F809" w14:textId="77777777" w:rsidR="00157178" w:rsidRDefault="00111AEB">
      <w:pPr>
        <w:ind w:left="5220"/>
        <w:jc w:val="both"/>
        <w:rPr>
          <w:sz w:val="18"/>
          <w:szCs w:val="18"/>
        </w:rPr>
      </w:pPr>
      <w:r>
        <w:rPr>
          <w:sz w:val="18"/>
          <w:szCs w:val="18"/>
        </w:rPr>
        <w:t xml:space="preserve"> </w:t>
      </w:r>
    </w:p>
    <w:p w14:paraId="3784F80A" w14:textId="77777777" w:rsidR="00157178" w:rsidRDefault="00111AEB">
      <w:pPr>
        <w:ind w:left="5220"/>
        <w:jc w:val="both"/>
        <w:rPr>
          <w:sz w:val="18"/>
          <w:szCs w:val="18"/>
        </w:rPr>
      </w:pPr>
      <w:r>
        <w:rPr>
          <w:sz w:val="18"/>
          <w:szCs w:val="18"/>
        </w:rPr>
        <w:t xml:space="preserve"> VR</w:t>
      </w:r>
    </w:p>
    <w:p w14:paraId="3784F80B" w14:textId="77777777" w:rsidR="00157178" w:rsidRDefault="00111AEB">
      <w:pPr>
        <w:ind w:left="5220"/>
        <w:jc w:val="both"/>
        <w:rPr>
          <w:sz w:val="18"/>
          <w:szCs w:val="18"/>
        </w:rPr>
      </w:pPr>
      <w:r>
        <w:rPr>
          <w:sz w:val="18"/>
          <w:szCs w:val="18"/>
        </w:rPr>
        <w:t xml:space="preserve"> </w:t>
      </w:r>
    </w:p>
    <w:p w14:paraId="3784F80C" w14:textId="77777777" w:rsidR="00157178" w:rsidRDefault="00111AEB">
      <w:pPr>
        <w:ind w:left="5220"/>
        <w:jc w:val="both"/>
        <w:rPr>
          <w:sz w:val="18"/>
          <w:szCs w:val="18"/>
        </w:rPr>
      </w:pPr>
      <w:r>
        <w:rPr>
          <w:sz w:val="18"/>
          <w:szCs w:val="18"/>
        </w:rPr>
        <w:t xml:space="preserve"> Photo: personal archive</w:t>
      </w:r>
    </w:p>
    <w:p w14:paraId="3784F80D" w14:textId="77777777" w:rsidR="00157178" w:rsidRDefault="00157178">
      <w:pPr>
        <w:jc w:val="both"/>
        <w:rPr>
          <w:color w:val="FF0000"/>
        </w:rPr>
      </w:pPr>
    </w:p>
    <w:p w14:paraId="3784F80E" w14:textId="77777777" w:rsidR="00157178" w:rsidRDefault="00157178">
      <w:pPr>
        <w:jc w:val="both"/>
        <w:rPr>
          <w:color w:val="FF0000"/>
        </w:rPr>
      </w:pPr>
    </w:p>
    <w:p w14:paraId="3784F80F" w14:textId="77777777" w:rsidR="00157178" w:rsidRDefault="00111AEB">
      <w:pPr>
        <w:ind w:left="5220"/>
        <w:jc w:val="both"/>
      </w:pPr>
      <w:r>
        <w:rPr>
          <w:rFonts w:ascii="Verdana" w:eastAsia="Verdana" w:hAnsi="Verdana" w:cs="Verdana"/>
          <w:sz w:val="18"/>
          <w:szCs w:val="18"/>
        </w:rPr>
        <w:t xml:space="preserve">                                                                               </w:t>
      </w:r>
    </w:p>
    <w:p w14:paraId="3784F810" w14:textId="77777777" w:rsidR="00157178" w:rsidRDefault="00157178">
      <w:pPr>
        <w:ind w:left="5220"/>
        <w:jc w:val="both"/>
        <w:rPr>
          <w:rFonts w:ascii="Verdana" w:eastAsia="Verdana" w:hAnsi="Verdana" w:cs="Verdana"/>
          <w:sz w:val="18"/>
          <w:szCs w:val="18"/>
        </w:rPr>
      </w:pPr>
    </w:p>
    <w:p w14:paraId="3784F811" w14:textId="77777777" w:rsidR="00157178" w:rsidRDefault="00157178">
      <w:pPr>
        <w:ind w:left="5220"/>
        <w:jc w:val="both"/>
        <w:rPr>
          <w:rFonts w:ascii="Verdana" w:eastAsia="Verdana" w:hAnsi="Verdana" w:cs="Verdana"/>
          <w:sz w:val="18"/>
          <w:szCs w:val="18"/>
        </w:rPr>
      </w:pPr>
    </w:p>
    <w:p w14:paraId="3784F812" w14:textId="77777777" w:rsidR="00157178" w:rsidRDefault="00157178">
      <w:pPr>
        <w:ind w:left="5220"/>
        <w:jc w:val="both"/>
        <w:rPr>
          <w:rFonts w:ascii="Verdana" w:eastAsia="Verdana" w:hAnsi="Verdana" w:cs="Verdana"/>
          <w:sz w:val="18"/>
          <w:szCs w:val="18"/>
        </w:rPr>
      </w:pPr>
    </w:p>
    <w:p w14:paraId="3784F813" w14:textId="77777777" w:rsidR="00157178" w:rsidRDefault="00157178">
      <w:pPr>
        <w:ind w:left="5220"/>
        <w:jc w:val="both"/>
        <w:rPr>
          <w:rFonts w:ascii="Verdana" w:eastAsia="Verdana" w:hAnsi="Verdana" w:cs="Verdana"/>
          <w:sz w:val="18"/>
          <w:szCs w:val="18"/>
        </w:rPr>
      </w:pPr>
    </w:p>
    <w:p w14:paraId="3784F814" w14:textId="77777777" w:rsidR="00157178" w:rsidRDefault="00157178">
      <w:pPr>
        <w:ind w:left="5220"/>
        <w:jc w:val="both"/>
        <w:rPr>
          <w:rFonts w:ascii="Verdana" w:eastAsia="Verdana" w:hAnsi="Verdana" w:cs="Verdana"/>
          <w:sz w:val="18"/>
          <w:szCs w:val="18"/>
        </w:rPr>
      </w:pPr>
    </w:p>
    <w:p w14:paraId="3784F815" w14:textId="77777777" w:rsidR="00157178" w:rsidRDefault="00111AEB">
      <w:pPr>
        <w:ind w:left="5220"/>
        <w:jc w:val="both"/>
        <w:rPr>
          <w:rFonts w:ascii="Verdana" w:eastAsia="Verdana" w:hAnsi="Verdana" w:cs="Verdana"/>
          <w:sz w:val="18"/>
          <w:szCs w:val="18"/>
        </w:rPr>
      </w:pPr>
      <w:r>
        <w:rPr>
          <w:noProof/>
        </w:rPr>
        <w:drawing>
          <wp:anchor distT="114300" distB="114300" distL="114300" distR="114300" simplePos="0" relativeHeight="251663360" behindDoc="0" locked="0" layoutInCell="1" hidden="0" allowOverlap="1" wp14:anchorId="3784F84F" wp14:editId="3784F850">
            <wp:simplePos x="0" y="0"/>
            <wp:positionH relativeFrom="column">
              <wp:posOffset>1</wp:posOffset>
            </wp:positionH>
            <wp:positionV relativeFrom="paragraph">
              <wp:posOffset>161925</wp:posOffset>
            </wp:positionV>
            <wp:extent cx="3286125" cy="1847170"/>
            <wp:effectExtent l="0" t="0" r="0" b="0"/>
            <wp:wrapSquare wrapText="bothSides" distT="114300" distB="114300" distL="114300" distR="11430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3286125" cy="1847170"/>
                    </a:xfrm>
                    <a:prstGeom prst="rect">
                      <a:avLst/>
                    </a:prstGeom>
                    <a:ln/>
                  </pic:spPr>
                </pic:pic>
              </a:graphicData>
            </a:graphic>
          </wp:anchor>
        </w:drawing>
      </w:r>
    </w:p>
    <w:p w14:paraId="3784F816" w14:textId="77777777" w:rsidR="00157178" w:rsidRDefault="00111AEB">
      <w:pPr>
        <w:ind w:left="5220"/>
        <w:jc w:val="both"/>
        <w:rPr>
          <w:sz w:val="18"/>
          <w:szCs w:val="18"/>
        </w:rPr>
      </w:pPr>
      <w:r>
        <w:rPr>
          <w:rFonts w:ascii="Verdana" w:eastAsia="Verdana" w:hAnsi="Verdana" w:cs="Verdana"/>
          <w:sz w:val="18"/>
          <w:szCs w:val="18"/>
        </w:rPr>
        <w:t xml:space="preserve"> </w:t>
      </w:r>
      <w:r>
        <w:rPr>
          <w:sz w:val="18"/>
          <w:szCs w:val="18"/>
        </w:rPr>
        <w:t xml:space="preserve"> Untold Garden</w:t>
      </w:r>
    </w:p>
    <w:p w14:paraId="3784F817" w14:textId="77777777" w:rsidR="00157178" w:rsidRDefault="00111AEB">
      <w:pPr>
        <w:ind w:left="5220"/>
        <w:jc w:val="both"/>
        <w:rPr>
          <w:sz w:val="18"/>
          <w:szCs w:val="18"/>
        </w:rPr>
      </w:pPr>
      <w:r>
        <w:rPr>
          <w:sz w:val="18"/>
          <w:szCs w:val="18"/>
        </w:rPr>
        <w:t xml:space="preserve"> </w:t>
      </w:r>
    </w:p>
    <w:p w14:paraId="3784F818" w14:textId="77777777" w:rsidR="00157178" w:rsidRDefault="00111AEB">
      <w:pPr>
        <w:ind w:left="5220"/>
        <w:jc w:val="both"/>
        <w:rPr>
          <w:i/>
          <w:sz w:val="18"/>
          <w:szCs w:val="18"/>
        </w:rPr>
      </w:pPr>
      <w:r>
        <w:rPr>
          <w:i/>
          <w:sz w:val="18"/>
          <w:szCs w:val="18"/>
        </w:rPr>
        <w:t xml:space="preserve">  </w:t>
      </w:r>
      <w:proofErr w:type="spellStart"/>
      <w:r>
        <w:rPr>
          <w:i/>
          <w:sz w:val="18"/>
          <w:szCs w:val="18"/>
        </w:rPr>
        <w:t>Skiljelinjer</w:t>
      </w:r>
      <w:proofErr w:type="spellEnd"/>
      <w:r>
        <w:rPr>
          <w:i/>
          <w:sz w:val="18"/>
          <w:szCs w:val="18"/>
        </w:rPr>
        <w:t xml:space="preserve"> (Lines of Demarcation), 2020</w:t>
      </w:r>
    </w:p>
    <w:p w14:paraId="3784F819" w14:textId="77777777" w:rsidR="00157178" w:rsidRDefault="00111AEB">
      <w:pPr>
        <w:ind w:left="5220"/>
        <w:jc w:val="both"/>
        <w:rPr>
          <w:sz w:val="18"/>
          <w:szCs w:val="18"/>
        </w:rPr>
      </w:pPr>
      <w:r>
        <w:rPr>
          <w:sz w:val="18"/>
          <w:szCs w:val="18"/>
        </w:rPr>
        <w:t xml:space="preserve"> </w:t>
      </w:r>
    </w:p>
    <w:p w14:paraId="3784F81A" w14:textId="77777777" w:rsidR="00157178" w:rsidRDefault="00111AEB">
      <w:pPr>
        <w:ind w:left="5220"/>
        <w:jc w:val="both"/>
        <w:rPr>
          <w:sz w:val="18"/>
          <w:szCs w:val="18"/>
        </w:rPr>
      </w:pPr>
      <w:r>
        <w:rPr>
          <w:sz w:val="18"/>
          <w:szCs w:val="18"/>
        </w:rPr>
        <w:t xml:space="preserve">  Online interactive application</w:t>
      </w:r>
    </w:p>
    <w:p w14:paraId="3784F81B" w14:textId="77777777" w:rsidR="00157178" w:rsidRDefault="00111AEB">
      <w:pPr>
        <w:ind w:left="5220"/>
        <w:jc w:val="both"/>
        <w:rPr>
          <w:sz w:val="18"/>
          <w:szCs w:val="18"/>
        </w:rPr>
      </w:pPr>
      <w:r>
        <w:rPr>
          <w:sz w:val="18"/>
          <w:szCs w:val="18"/>
        </w:rPr>
        <w:t xml:space="preserve"> </w:t>
      </w:r>
    </w:p>
    <w:p w14:paraId="3784F81C" w14:textId="77777777" w:rsidR="00157178" w:rsidRDefault="00111AEB">
      <w:pPr>
        <w:ind w:left="5220"/>
        <w:jc w:val="both"/>
      </w:pPr>
      <w:r>
        <w:rPr>
          <w:sz w:val="18"/>
          <w:szCs w:val="18"/>
        </w:rPr>
        <w:t xml:space="preserve">  Photo: personal archive</w:t>
      </w:r>
    </w:p>
    <w:p w14:paraId="3784F81D" w14:textId="77777777" w:rsidR="00157178" w:rsidRDefault="00157178">
      <w:pPr>
        <w:jc w:val="both"/>
      </w:pPr>
    </w:p>
    <w:p w14:paraId="3784F81E" w14:textId="77777777" w:rsidR="00157178" w:rsidRDefault="00157178">
      <w:pPr>
        <w:jc w:val="both"/>
      </w:pPr>
    </w:p>
    <w:p w14:paraId="3784F81F" w14:textId="77777777" w:rsidR="00157178" w:rsidRDefault="00157178">
      <w:pPr>
        <w:jc w:val="both"/>
      </w:pPr>
    </w:p>
    <w:p w14:paraId="3784F820" w14:textId="77777777" w:rsidR="00157178" w:rsidRDefault="00157178">
      <w:pPr>
        <w:jc w:val="both"/>
      </w:pPr>
    </w:p>
    <w:p w14:paraId="3784F821" w14:textId="77777777" w:rsidR="00157178" w:rsidRDefault="00157178">
      <w:pPr>
        <w:jc w:val="both"/>
      </w:pPr>
    </w:p>
    <w:p w14:paraId="3784F822" w14:textId="77777777" w:rsidR="00157178" w:rsidRDefault="00157178">
      <w:pPr>
        <w:jc w:val="both"/>
      </w:pPr>
    </w:p>
    <w:p w14:paraId="3784F823" w14:textId="77777777" w:rsidR="00157178" w:rsidRDefault="00157178">
      <w:pPr>
        <w:jc w:val="both"/>
      </w:pPr>
    </w:p>
    <w:p w14:paraId="3784F824" w14:textId="77777777" w:rsidR="00157178" w:rsidRDefault="00111AEB">
      <w:pPr>
        <w:jc w:val="both"/>
      </w:pPr>
      <w:r>
        <w:rPr>
          <w:noProof/>
        </w:rPr>
        <w:lastRenderedPageBreak/>
        <w:drawing>
          <wp:anchor distT="114300" distB="114300" distL="114300" distR="114300" simplePos="0" relativeHeight="251664384" behindDoc="0" locked="0" layoutInCell="1" hidden="0" allowOverlap="1" wp14:anchorId="3784F851" wp14:editId="3784F852">
            <wp:simplePos x="0" y="0"/>
            <wp:positionH relativeFrom="column">
              <wp:posOffset>1</wp:posOffset>
            </wp:positionH>
            <wp:positionV relativeFrom="paragraph">
              <wp:posOffset>200025</wp:posOffset>
            </wp:positionV>
            <wp:extent cx="2807798" cy="3799162"/>
            <wp:effectExtent l="0" t="0" r="0" b="0"/>
            <wp:wrapSquare wrapText="bothSides" distT="114300" distB="114300" distL="114300" distR="11430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a:stretch>
                      <a:fillRect/>
                    </a:stretch>
                  </pic:blipFill>
                  <pic:spPr>
                    <a:xfrm>
                      <a:off x="0" y="0"/>
                      <a:ext cx="2807798" cy="3799162"/>
                    </a:xfrm>
                    <a:prstGeom prst="rect">
                      <a:avLst/>
                    </a:prstGeom>
                    <a:ln/>
                  </pic:spPr>
                </pic:pic>
              </a:graphicData>
            </a:graphic>
          </wp:anchor>
        </w:drawing>
      </w:r>
    </w:p>
    <w:p w14:paraId="3784F825" w14:textId="77777777" w:rsidR="00157178" w:rsidRPr="000B6EF2" w:rsidRDefault="00111AEB">
      <w:pPr>
        <w:jc w:val="both"/>
        <w:rPr>
          <w:i/>
          <w:iCs/>
          <w:sz w:val="18"/>
          <w:szCs w:val="18"/>
        </w:rPr>
      </w:pPr>
      <w:r w:rsidRPr="000B6EF2">
        <w:rPr>
          <w:i/>
          <w:iCs/>
          <w:sz w:val="18"/>
          <w:szCs w:val="18"/>
        </w:rPr>
        <w:t>KIBLIX 2020 Visual Identity</w:t>
      </w:r>
    </w:p>
    <w:p w14:paraId="3784F826" w14:textId="77777777" w:rsidR="00157178" w:rsidRDefault="00111AEB">
      <w:pPr>
        <w:ind w:left="5220"/>
        <w:jc w:val="both"/>
        <w:rPr>
          <w:sz w:val="18"/>
          <w:szCs w:val="18"/>
        </w:rPr>
      </w:pPr>
      <w:r>
        <w:rPr>
          <w:sz w:val="18"/>
          <w:szCs w:val="18"/>
        </w:rPr>
        <w:t xml:space="preserve"> </w:t>
      </w:r>
    </w:p>
    <w:p w14:paraId="3784F827" w14:textId="77777777" w:rsidR="00157178" w:rsidRDefault="00111AEB">
      <w:pPr>
        <w:jc w:val="both"/>
      </w:pPr>
      <w:r>
        <w:rPr>
          <w:sz w:val="18"/>
          <w:szCs w:val="18"/>
        </w:rPr>
        <w:t xml:space="preserve">Designer: Dorijan Šiško </w:t>
      </w:r>
    </w:p>
    <w:p w14:paraId="3784F828" w14:textId="77777777" w:rsidR="00157178" w:rsidRDefault="00157178">
      <w:pPr>
        <w:jc w:val="both"/>
      </w:pPr>
    </w:p>
    <w:p w14:paraId="3784F829" w14:textId="77777777" w:rsidR="00157178" w:rsidRDefault="00111AEB">
      <w:pPr>
        <w:jc w:val="both"/>
      </w:pPr>
      <w:r>
        <w:br w:type="page"/>
      </w:r>
      <w:r>
        <w:rPr>
          <w:noProof/>
        </w:rPr>
        <w:drawing>
          <wp:anchor distT="114300" distB="114300" distL="114300" distR="114300" simplePos="0" relativeHeight="251665408" behindDoc="0" locked="0" layoutInCell="1" hidden="0" allowOverlap="1" wp14:anchorId="3784F853" wp14:editId="3784F854">
            <wp:simplePos x="0" y="0"/>
            <wp:positionH relativeFrom="column">
              <wp:posOffset>1</wp:posOffset>
            </wp:positionH>
            <wp:positionV relativeFrom="paragraph">
              <wp:posOffset>3749078</wp:posOffset>
            </wp:positionV>
            <wp:extent cx="2809875" cy="1457249"/>
            <wp:effectExtent l="0" t="0" r="0" b="0"/>
            <wp:wrapSquare wrapText="bothSides" distT="114300" distB="11430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2809875" cy="1457249"/>
                    </a:xfrm>
                    <a:prstGeom prst="rect">
                      <a:avLst/>
                    </a:prstGeom>
                    <a:ln/>
                  </pic:spPr>
                </pic:pic>
              </a:graphicData>
            </a:graphic>
          </wp:anchor>
        </w:drawing>
      </w:r>
    </w:p>
    <w:p w14:paraId="3784F82A" w14:textId="77777777" w:rsidR="00157178" w:rsidRDefault="00111AEB">
      <w:pPr>
        <w:jc w:val="both"/>
        <w:rPr>
          <w:b/>
          <w:sz w:val="28"/>
          <w:szCs w:val="28"/>
        </w:rPr>
      </w:pPr>
      <w:r>
        <w:rPr>
          <w:b/>
          <w:sz w:val="28"/>
          <w:szCs w:val="28"/>
        </w:rPr>
        <w:lastRenderedPageBreak/>
        <w:t>Contact</w:t>
      </w:r>
    </w:p>
    <w:p w14:paraId="3784F82B" w14:textId="77777777" w:rsidR="00157178" w:rsidRDefault="00157178">
      <w:pPr>
        <w:jc w:val="both"/>
      </w:pPr>
    </w:p>
    <w:p w14:paraId="3784F82C" w14:textId="28A3A989" w:rsidR="00157178" w:rsidRDefault="00111AEB">
      <w:pPr>
        <w:jc w:val="both"/>
      </w:pPr>
      <w:r>
        <w:t>For any further press inquiries regarding KIBLIX 2020, additional information, arranging interviews or organizing press teams’ visits of the festival, please contact:</w:t>
      </w:r>
    </w:p>
    <w:p w14:paraId="3784F82E" w14:textId="77777777" w:rsidR="00157178" w:rsidRDefault="00157178">
      <w:pPr>
        <w:jc w:val="both"/>
      </w:pPr>
    </w:p>
    <w:p w14:paraId="3784F82F" w14:textId="77777777" w:rsidR="00157178" w:rsidRDefault="00111AEB">
      <w:pPr>
        <w:jc w:val="both"/>
        <w:rPr>
          <w:b/>
        </w:rPr>
      </w:pPr>
      <w:r>
        <w:rPr>
          <w:b/>
        </w:rPr>
        <w:t>Živa Kleindienst</w:t>
      </w:r>
    </w:p>
    <w:p w14:paraId="3784F830" w14:textId="77777777" w:rsidR="00157178" w:rsidRDefault="00111AEB">
      <w:pPr>
        <w:jc w:val="both"/>
      </w:pPr>
      <w:r>
        <w:t>Curator</w:t>
      </w:r>
    </w:p>
    <w:p w14:paraId="3784F831" w14:textId="77777777" w:rsidR="00157178" w:rsidRDefault="00111AEB">
      <w:pPr>
        <w:jc w:val="both"/>
      </w:pPr>
      <w:r>
        <w:t xml:space="preserve">ziva.kleindienst@kibla.org </w:t>
      </w:r>
    </w:p>
    <w:p w14:paraId="3784F832" w14:textId="77777777" w:rsidR="00157178" w:rsidRDefault="00111AEB">
      <w:pPr>
        <w:jc w:val="both"/>
      </w:pPr>
      <w:r>
        <w:t>+386 (0) 40 852 018</w:t>
      </w:r>
    </w:p>
    <w:p w14:paraId="3784F833" w14:textId="77777777" w:rsidR="00157178" w:rsidRDefault="00157178">
      <w:pPr>
        <w:jc w:val="both"/>
      </w:pPr>
    </w:p>
    <w:p w14:paraId="3784F834" w14:textId="77777777" w:rsidR="00157178" w:rsidRDefault="00111AEB">
      <w:pPr>
        <w:jc w:val="both"/>
      </w:pPr>
      <w:r>
        <w:t>Association for Culture and Education KIBLA</w:t>
      </w:r>
    </w:p>
    <w:p w14:paraId="3784F835" w14:textId="77777777" w:rsidR="00157178" w:rsidRDefault="00111AEB">
      <w:pPr>
        <w:jc w:val="both"/>
      </w:pPr>
      <w:proofErr w:type="spellStart"/>
      <w:r>
        <w:t>Ulica</w:t>
      </w:r>
      <w:proofErr w:type="spellEnd"/>
      <w:r>
        <w:t xml:space="preserve"> </w:t>
      </w:r>
      <w:proofErr w:type="spellStart"/>
      <w:r>
        <w:t>kneza</w:t>
      </w:r>
      <w:proofErr w:type="spellEnd"/>
      <w:r>
        <w:t xml:space="preserve"> </w:t>
      </w:r>
      <w:proofErr w:type="spellStart"/>
      <w:r>
        <w:t>Koclja</w:t>
      </w:r>
      <w:proofErr w:type="spellEnd"/>
      <w:r>
        <w:t xml:space="preserve"> 9</w:t>
      </w:r>
    </w:p>
    <w:p w14:paraId="3784F836" w14:textId="77777777" w:rsidR="00157178" w:rsidRDefault="00111AEB">
      <w:pPr>
        <w:jc w:val="both"/>
      </w:pPr>
      <w:r>
        <w:t>2000 Maribor</w:t>
      </w:r>
    </w:p>
    <w:p w14:paraId="3784F837" w14:textId="77777777" w:rsidR="00157178" w:rsidRDefault="00111AEB">
      <w:pPr>
        <w:jc w:val="both"/>
      </w:pPr>
      <w:r>
        <w:t>Slovenia</w:t>
      </w:r>
    </w:p>
    <w:p w14:paraId="3784F838" w14:textId="77777777" w:rsidR="00157178" w:rsidRDefault="00111AEB">
      <w:pPr>
        <w:jc w:val="both"/>
      </w:pPr>
      <w:r>
        <w:t>Europe</w:t>
      </w:r>
    </w:p>
    <w:p w14:paraId="3784F839" w14:textId="77777777" w:rsidR="00157178" w:rsidRDefault="00157178">
      <w:pPr>
        <w:jc w:val="both"/>
      </w:pPr>
    </w:p>
    <w:p w14:paraId="3784F83A" w14:textId="77777777" w:rsidR="00157178" w:rsidRDefault="00111AEB">
      <w:pPr>
        <w:jc w:val="both"/>
      </w:pPr>
      <w:r>
        <w:t>www.kibla.org</w:t>
      </w:r>
    </w:p>
    <w:p w14:paraId="3784F83B" w14:textId="77777777" w:rsidR="00157178" w:rsidRDefault="00111AEB">
      <w:pPr>
        <w:jc w:val="both"/>
      </w:pPr>
      <w:r>
        <w:t>www.kiblix.org</w:t>
      </w:r>
    </w:p>
    <w:p w14:paraId="3784F83D" w14:textId="518179CD" w:rsidR="00157178" w:rsidRDefault="00157178">
      <w:pPr>
        <w:jc w:val="both"/>
      </w:pPr>
    </w:p>
    <w:p w14:paraId="3784F83E" w14:textId="77777777" w:rsidR="00157178" w:rsidRDefault="00157178">
      <w:pPr>
        <w:jc w:val="both"/>
      </w:pPr>
    </w:p>
    <w:p w14:paraId="3784F83F" w14:textId="77777777" w:rsidR="00157178" w:rsidRDefault="00157178">
      <w:pPr>
        <w:jc w:val="both"/>
      </w:pPr>
    </w:p>
    <w:p w14:paraId="3784F840" w14:textId="77777777" w:rsidR="00157178" w:rsidRDefault="00111AEB">
      <w:pPr>
        <w:jc w:val="center"/>
        <w:rPr>
          <w:sz w:val="16"/>
          <w:szCs w:val="16"/>
        </w:rPr>
      </w:pPr>
      <w:r>
        <w:rPr>
          <w:sz w:val="16"/>
          <w:szCs w:val="16"/>
        </w:rPr>
        <w:t xml:space="preserve">“The project is co-financed by the Republic of Slovenia and the European Union </w:t>
      </w:r>
    </w:p>
    <w:p w14:paraId="3784F841" w14:textId="77777777" w:rsidR="00157178" w:rsidRDefault="00111AEB">
      <w:pPr>
        <w:jc w:val="center"/>
        <w:rPr>
          <w:sz w:val="16"/>
          <w:szCs w:val="16"/>
        </w:rPr>
      </w:pPr>
      <w:r>
        <w:rPr>
          <w:sz w:val="16"/>
          <w:szCs w:val="16"/>
        </w:rPr>
        <w:t>under the European Regional Development Fund.”</w:t>
      </w:r>
    </w:p>
    <w:p w14:paraId="3784F842" w14:textId="77777777" w:rsidR="00157178" w:rsidRDefault="00111AEB">
      <w:pPr>
        <w:jc w:val="both"/>
      </w:pPr>
      <w:r>
        <w:rPr>
          <w:noProof/>
        </w:rPr>
        <w:drawing>
          <wp:inline distT="114300" distB="114300" distL="114300" distR="114300" wp14:anchorId="3784F855" wp14:editId="3784F856">
            <wp:extent cx="5943600" cy="553216"/>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t="23783" b="4408"/>
                    <a:stretch>
                      <a:fillRect/>
                    </a:stretch>
                  </pic:blipFill>
                  <pic:spPr>
                    <a:xfrm>
                      <a:off x="0" y="0"/>
                      <a:ext cx="5943600" cy="553216"/>
                    </a:xfrm>
                    <a:prstGeom prst="rect">
                      <a:avLst/>
                    </a:prstGeom>
                    <a:ln/>
                  </pic:spPr>
                </pic:pic>
              </a:graphicData>
            </a:graphic>
          </wp:inline>
        </w:drawing>
      </w:r>
    </w:p>
    <w:sectPr w:rsidR="00157178">
      <w:headerReference w:type="default" r:id="rId11"/>
      <w:footerReference w:type="default" r:id="rId12"/>
      <w:pgSz w:w="12240" w:h="15840"/>
      <w:pgMar w:top="171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84F85D" w14:textId="77777777" w:rsidR="002F4E62" w:rsidRDefault="00111AEB">
      <w:pPr>
        <w:spacing w:line="240" w:lineRule="auto"/>
      </w:pPr>
      <w:r>
        <w:separator/>
      </w:r>
    </w:p>
  </w:endnote>
  <w:endnote w:type="continuationSeparator" w:id="0">
    <w:p w14:paraId="3784F85F" w14:textId="77777777" w:rsidR="002F4E62" w:rsidRDefault="00111A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44793737"/>
      <w:docPartObj>
        <w:docPartGallery w:val="Page Numbers (Bottom of Page)"/>
        <w:docPartUnique/>
      </w:docPartObj>
    </w:sdtPr>
    <w:sdtEndPr>
      <w:rPr>
        <w:noProof/>
      </w:rPr>
    </w:sdtEndPr>
    <w:sdtContent>
      <w:p w14:paraId="4F0DB390" w14:textId="4D897995" w:rsidR="00BD1E66" w:rsidRDefault="00BD1E6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784F858" w14:textId="77777777" w:rsidR="00157178" w:rsidRDefault="0015717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84F859" w14:textId="77777777" w:rsidR="002F4E62" w:rsidRDefault="00111AEB">
      <w:pPr>
        <w:spacing w:line="240" w:lineRule="auto"/>
      </w:pPr>
      <w:r>
        <w:separator/>
      </w:r>
    </w:p>
  </w:footnote>
  <w:footnote w:type="continuationSeparator" w:id="0">
    <w:p w14:paraId="3784F85B" w14:textId="77777777" w:rsidR="002F4E62" w:rsidRDefault="00111AE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84F857" w14:textId="77777777" w:rsidR="00157178" w:rsidRDefault="00111AEB">
    <w:r>
      <w:t xml:space="preserve">      </w:t>
    </w:r>
    <w:r>
      <w:rPr>
        <w:noProof/>
      </w:rPr>
      <w:drawing>
        <wp:anchor distT="114300" distB="114300" distL="114300" distR="114300" simplePos="0" relativeHeight="251658240" behindDoc="0" locked="0" layoutInCell="1" hidden="0" allowOverlap="1" wp14:anchorId="3784F859" wp14:editId="3784F85A">
          <wp:simplePos x="0" y="0"/>
          <wp:positionH relativeFrom="column">
            <wp:posOffset>-352424</wp:posOffset>
          </wp:positionH>
          <wp:positionV relativeFrom="paragraph">
            <wp:posOffset>-138112</wp:posOffset>
          </wp:positionV>
          <wp:extent cx="2597727" cy="457200"/>
          <wp:effectExtent l="0" t="0" r="0" b="0"/>
          <wp:wrapSquare wrapText="bothSides" distT="114300" distB="114300" distL="114300" distR="11430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597727" cy="457200"/>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14:anchorId="3784F85B" wp14:editId="3784F85C">
          <wp:simplePos x="0" y="0"/>
          <wp:positionH relativeFrom="column">
            <wp:posOffset>5160645</wp:posOffset>
          </wp:positionH>
          <wp:positionV relativeFrom="paragraph">
            <wp:posOffset>-152399</wp:posOffset>
          </wp:positionV>
          <wp:extent cx="1497330" cy="552140"/>
          <wp:effectExtent l="0" t="0" r="0" b="0"/>
          <wp:wrapSquare wrapText="bothSides" distT="114300" distB="114300" distL="114300" distR="11430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
                  <a:srcRect l="3521" r="-3521"/>
                  <a:stretch>
                    <a:fillRect/>
                  </a:stretch>
                </pic:blipFill>
                <pic:spPr>
                  <a:xfrm>
                    <a:off x="0" y="0"/>
                    <a:ext cx="1497330" cy="552140"/>
                  </a:xfrm>
                  <a:prstGeom prst="rect">
                    <a:avLst/>
                  </a:prstGeom>
                  <a:ln/>
                </pic:spPr>
              </pic:pic>
            </a:graphicData>
          </a:graphic>
        </wp:anchor>
      </w:drawing>
    </w:r>
    <w:r>
      <w:rPr>
        <w:noProof/>
      </w:rPr>
      <w:drawing>
        <wp:anchor distT="114300" distB="114300" distL="114300" distR="114300" simplePos="0" relativeHeight="251660288" behindDoc="0" locked="0" layoutInCell="1" hidden="0" allowOverlap="1" wp14:anchorId="3784F85D" wp14:editId="3784F85E">
          <wp:simplePos x="0" y="0"/>
          <wp:positionH relativeFrom="column">
            <wp:posOffset>4383405</wp:posOffset>
          </wp:positionH>
          <wp:positionV relativeFrom="paragraph">
            <wp:posOffset>-80962</wp:posOffset>
          </wp:positionV>
          <wp:extent cx="731520" cy="348748"/>
          <wp:effectExtent l="0" t="0" r="0" b="0"/>
          <wp:wrapSquare wrapText="bothSides" distT="114300" distB="114300" distL="114300" distR="11430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
                  <a:srcRect/>
                  <a:stretch>
                    <a:fillRect/>
                  </a:stretch>
                </pic:blipFill>
                <pic:spPr>
                  <a:xfrm>
                    <a:off x="0" y="0"/>
                    <a:ext cx="731520" cy="348748"/>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A3MrC0sDSyMDUyMTBS0lEKTi0uzszPAykwrAUADFlN7CwAAAA="/>
  </w:docVars>
  <w:rsids>
    <w:rsidRoot w:val="00157178"/>
    <w:rsid w:val="000B6EF2"/>
    <w:rsid w:val="00111AEB"/>
    <w:rsid w:val="00157178"/>
    <w:rsid w:val="002F4E62"/>
    <w:rsid w:val="00481C32"/>
    <w:rsid w:val="00BD1E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4F772"/>
  <w15:docId w15:val="{DA2C2BA3-07CB-4B22-9043-EF884A751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BD1E66"/>
    <w:pPr>
      <w:tabs>
        <w:tab w:val="center" w:pos="4513"/>
        <w:tab w:val="right" w:pos="9026"/>
      </w:tabs>
      <w:spacing w:line="240" w:lineRule="auto"/>
    </w:pPr>
  </w:style>
  <w:style w:type="character" w:customStyle="1" w:styleId="HeaderChar">
    <w:name w:val="Header Char"/>
    <w:basedOn w:val="DefaultParagraphFont"/>
    <w:link w:val="Header"/>
    <w:uiPriority w:val="99"/>
    <w:rsid w:val="00BD1E66"/>
  </w:style>
  <w:style w:type="paragraph" w:styleId="Footer">
    <w:name w:val="footer"/>
    <w:basedOn w:val="Normal"/>
    <w:link w:val="FooterChar"/>
    <w:uiPriority w:val="99"/>
    <w:unhideWhenUsed/>
    <w:rsid w:val="00BD1E66"/>
    <w:pPr>
      <w:tabs>
        <w:tab w:val="center" w:pos="4513"/>
        <w:tab w:val="right" w:pos="9026"/>
      </w:tabs>
      <w:spacing w:line="240" w:lineRule="auto"/>
    </w:pPr>
  </w:style>
  <w:style w:type="character" w:customStyle="1" w:styleId="FooterChar">
    <w:name w:val="Footer Char"/>
    <w:basedOn w:val="DefaultParagraphFont"/>
    <w:link w:val="Footer"/>
    <w:uiPriority w:val="99"/>
    <w:rsid w:val="00BD1E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jp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5</Pages>
  <Words>835</Words>
  <Characters>4765</Characters>
  <Application>Microsoft Office Word</Application>
  <DocSecurity>0</DocSecurity>
  <Lines>39</Lines>
  <Paragraphs>11</Paragraphs>
  <ScaleCrop>false</ScaleCrop>
  <Company/>
  <LinksUpToDate>false</LinksUpToDate>
  <CharactersWithSpaces>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Tadej Vindiš</cp:lastModifiedBy>
  <cp:revision>5</cp:revision>
  <dcterms:created xsi:type="dcterms:W3CDTF">2020-11-24T19:49:00Z</dcterms:created>
  <dcterms:modified xsi:type="dcterms:W3CDTF">2020-11-24T19:54:00Z</dcterms:modified>
</cp:coreProperties>
</file>